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уметь создавать и поддерживать безопасные условия жизнедеятельности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владеть практическими навыками создания и  поддержки безопасных условий жизнедеятельности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военного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Ядерное оружие: поражающие факторы.</w:t>
            </w:r>
          </w:p>
          <w:p>
            <w:pPr>
              <w:jc w:val="both"/>
              <w:spacing w:after="0" w:line="240" w:lineRule="auto"/>
              <w:rPr>
                <w:sz w:val="24"/>
                <w:szCs w:val="24"/>
              </w:rPr>
            </w:pPr>
            <w:r>
              <w:rPr>
                <w:rFonts w:ascii="Times New Roman" w:hAnsi="Times New Roman" w:cs="Times New Roman"/>
                <w:color w:val="#000000"/>
                <w:sz w:val="24"/>
                <w:szCs w:val="24"/>
              </w:rPr>
              <w:t> Химическое оружие (БОВ).</w:t>
            </w:r>
          </w:p>
          <w:p>
            <w:pPr>
              <w:jc w:val="both"/>
              <w:spacing w:after="0" w:line="240" w:lineRule="auto"/>
              <w:rPr>
                <w:sz w:val="24"/>
                <w:szCs w:val="24"/>
              </w:rPr>
            </w:pPr>
            <w:r>
              <w:rPr>
                <w:rFonts w:ascii="Times New Roman" w:hAnsi="Times New Roman" w:cs="Times New Roman"/>
                <w:color w:val="#000000"/>
                <w:sz w:val="24"/>
                <w:szCs w:val="24"/>
              </w:rPr>
              <w:t> Нетрадиционные   виды   оружия: вакуумная   бомба,  плазменное   оружие,</w:t>
            </w:r>
          </w:p>
          <w:p>
            <w:pPr>
              <w:jc w:val="both"/>
              <w:spacing w:after="0" w:line="240" w:lineRule="auto"/>
              <w:rPr>
                <w:sz w:val="24"/>
                <w:szCs w:val="24"/>
              </w:rPr>
            </w:pPr>
            <w:r>
              <w:rPr>
                <w:rFonts w:ascii="Times New Roman" w:hAnsi="Times New Roman" w:cs="Times New Roman"/>
                <w:color w:val="#000000"/>
                <w:sz w:val="24"/>
                <w:szCs w:val="24"/>
              </w:rPr>
              <w:t> климатическое оружие, сейсмическое, звуковое оружие.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жизнедеятельности.</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безопасных условий</w:t>
            </w:r>
          </w:p>
          <w:p>
            <w:pPr>
              <w:jc w:val="both"/>
              <w:spacing w:after="0" w:line="240" w:lineRule="auto"/>
              <w:rPr>
                <w:sz w:val="24"/>
                <w:szCs w:val="24"/>
              </w:rPr>
            </w:pPr>
            <w:r>
              <w:rPr>
                <w:rFonts w:ascii="Times New Roman" w:hAnsi="Times New Roman" w:cs="Times New Roman"/>
                <w:color w:val="#000000"/>
                <w:sz w:val="24"/>
                <w:szCs w:val="24"/>
              </w:rPr>
              <w:t>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w:t>
            </w:r>
          </w:p>
          <w:p>
            <w:pPr>
              <w:jc w:val="both"/>
              <w:spacing w:after="0" w:line="240" w:lineRule="auto"/>
              <w:rPr>
                <w:sz w:val="24"/>
                <w:szCs w:val="24"/>
              </w:rPr>
            </w:pPr>
            <w:r>
              <w:rPr>
                <w:rFonts w:ascii="Times New Roman" w:hAnsi="Times New Roman" w:cs="Times New Roman"/>
                <w:color w:val="#000000"/>
                <w:sz w:val="24"/>
                <w:szCs w:val="24"/>
              </w:rPr>
              <w:t> работников на труд в ус</w:t>
            </w:r>
          </w:p>
          <w:p>
            <w:pPr>
              <w:jc w:val="both"/>
              <w:spacing w:after="0" w:line="240" w:lineRule="auto"/>
              <w:rPr>
                <w:sz w:val="24"/>
                <w:szCs w:val="24"/>
              </w:rPr>
            </w:pPr>
            <w:r>
              <w:rPr>
                <w:rFonts w:ascii="Times New Roman" w:hAnsi="Times New Roman" w:cs="Times New Roman"/>
                <w:color w:val="#000000"/>
                <w:sz w:val="24"/>
                <w:szCs w:val="24"/>
              </w:rPr>
              <w:t> ловиях, соответствующих</w:t>
            </w:r>
          </w:p>
          <w:p>
            <w:pPr>
              <w:jc w:val="both"/>
              <w:spacing w:after="0" w:line="240" w:lineRule="auto"/>
              <w:rPr>
                <w:sz w:val="24"/>
                <w:szCs w:val="24"/>
              </w:rPr>
            </w:pPr>
            <w:r>
              <w:rPr>
                <w:rFonts w:ascii="Times New Roman" w:hAnsi="Times New Roman" w:cs="Times New Roman"/>
                <w:color w:val="#000000"/>
                <w:sz w:val="24"/>
                <w:szCs w:val="24"/>
              </w:rPr>
              <w:t> требованиям охраны труда.</w:t>
            </w:r>
          </w:p>
          <w:p>
            <w:pPr>
              <w:jc w:val="both"/>
              <w:spacing w:after="0" w:line="240" w:lineRule="auto"/>
              <w:rPr>
                <w:sz w:val="24"/>
                <w:szCs w:val="24"/>
              </w:rPr>
            </w:pPr>
            <w:r>
              <w:rPr>
                <w:rFonts w:ascii="Times New Roman" w:hAnsi="Times New Roman" w:cs="Times New Roman"/>
                <w:color w:val="#000000"/>
                <w:sz w:val="24"/>
                <w:szCs w:val="24"/>
              </w:rPr>
              <w:t>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w:t>
            </w:r>
          </w:p>
          <w:p>
            <w:pPr>
              <w:jc w:val="both"/>
              <w:spacing w:after="0" w:line="240" w:lineRule="auto"/>
              <w:rPr>
                <w:sz w:val="24"/>
                <w:szCs w:val="24"/>
              </w:rPr>
            </w:pPr>
            <w:r>
              <w:rPr>
                <w:rFonts w:ascii="Times New Roman" w:hAnsi="Times New Roman" w:cs="Times New Roman"/>
                <w:color w:val="#000000"/>
                <w:sz w:val="24"/>
                <w:szCs w:val="24"/>
              </w:rPr>
              <w:t> охране труда».</w:t>
            </w:r>
          </w:p>
          <w:p>
            <w:pPr>
              <w:jc w:val="both"/>
              <w:spacing w:after="0" w:line="240" w:lineRule="auto"/>
              <w:rPr>
                <w:sz w:val="24"/>
                <w:szCs w:val="24"/>
              </w:rPr>
            </w:pPr>
            <w:r>
              <w:rPr>
                <w:rFonts w:ascii="Times New Roman" w:hAnsi="Times New Roman" w:cs="Times New Roman"/>
                <w:color w:val="#000000"/>
                <w:sz w:val="24"/>
                <w:szCs w:val="24"/>
              </w:rPr>
              <w:t> Режим труда и отдыха. Дисциплина труда.</w:t>
            </w:r>
          </w:p>
          <w:p>
            <w:pPr>
              <w:jc w:val="both"/>
              <w:spacing w:after="0" w:line="240" w:lineRule="auto"/>
              <w:rPr>
                <w:sz w:val="24"/>
                <w:szCs w:val="24"/>
              </w:rPr>
            </w:pPr>
            <w:r>
              <w:rPr>
                <w:rFonts w:ascii="Times New Roman" w:hAnsi="Times New Roman" w:cs="Times New Roman"/>
                <w:color w:val="#000000"/>
                <w:sz w:val="24"/>
                <w:szCs w:val="24"/>
              </w:rPr>
              <w:t> Обеспечение здоровых и безопасных условий труда.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мирного времени.</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ЧС. Классификация ЧС по масштабу.</w:t>
            </w:r>
          </w:p>
          <w:p>
            <w:pPr>
              <w:jc w:val="both"/>
              <w:spacing w:after="0" w:line="240" w:lineRule="auto"/>
              <w:rPr>
                <w:sz w:val="24"/>
                <w:szCs w:val="24"/>
              </w:rPr>
            </w:pPr>
            <w:r>
              <w:rPr>
                <w:rFonts w:ascii="Times New Roman" w:hAnsi="Times New Roman" w:cs="Times New Roman"/>
                <w:color w:val="#000000"/>
                <w:sz w:val="24"/>
                <w:szCs w:val="24"/>
              </w:rPr>
              <w:t> Техногенные ЧС. Природные ЧС. Экологические катастрофы. Космические</w:t>
            </w:r>
          </w:p>
          <w:p>
            <w:pPr>
              <w:jc w:val="both"/>
              <w:spacing w:after="0" w:line="240" w:lineRule="auto"/>
              <w:rPr>
                <w:sz w:val="24"/>
                <w:szCs w:val="24"/>
              </w:rPr>
            </w:pPr>
            <w:r>
              <w:rPr>
                <w:rFonts w:ascii="Times New Roman" w:hAnsi="Times New Roman" w:cs="Times New Roman"/>
                <w:color w:val="#000000"/>
                <w:sz w:val="24"/>
                <w:szCs w:val="24"/>
              </w:rPr>
              <w:t> катастрофы. Социальные катастрофы. Инфекционные и паразитарные болезни.</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населения и территорий при угрозе и возникновении чрезвычайных ситуаций и военных конфликтов.</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p>
        </w:tc>
      </w:tr>
      <w:tr>
        <w:trPr>
          <w:trHeight w:hRule="exact" w:val="521.849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2178.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6.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27.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1539.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2022-2023_ФГОС3++2022_Бак-ОФО-Мен_(Мзд)(22)_plx_Безопасность жизнедеятельности</dc:title>
  <dc:creator>FastReport.NET</dc:creator>
</cp:coreProperties>
</file>